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6269B" w:rsidRDefault="0066269B" w:rsidP="009C7AAD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66269B" w:rsidRPr="009C7AAD" w:rsidRDefault="003121DA" w:rsidP="005547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AAD">
        <w:rPr>
          <w:rFonts w:ascii="Times New Roman" w:hAnsi="Times New Roman" w:cs="Times New Roman"/>
          <w:b/>
          <w:sz w:val="24"/>
          <w:szCs w:val="24"/>
          <w:lang w:eastAsia="ru-RU"/>
        </w:rPr>
        <w:t>Б1.В.ДВ.7.1 АНТИКРИЗИСНЫЙ</w:t>
      </w:r>
      <w:r w:rsidR="0066269B" w:rsidRPr="009C7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МЕНЕДЖМЕНТ </w:t>
      </w:r>
    </w:p>
    <w:p w:rsidR="0066269B" w:rsidRDefault="0066269B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 преподаватель</w:t>
      </w:r>
      <w:r>
        <w:rPr>
          <w:rFonts w:ascii="Times New Roman" w:hAnsi="Times New Roman" w:cs="Times New Roman"/>
          <w:sz w:val="24"/>
          <w:lang w:eastAsia="ru-RU"/>
        </w:rPr>
        <w:t xml:space="preserve">, Н.В. </w:t>
      </w:r>
      <w:r w:rsidRPr="007A54FE">
        <w:rPr>
          <w:rFonts w:ascii="Times New Roman" w:hAnsi="Times New Roman" w:cs="Times New Roman"/>
          <w:sz w:val="24"/>
          <w:szCs w:val="24"/>
          <w:lang w:eastAsia="ru-RU"/>
        </w:rPr>
        <w:t>Брусницына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 w:rsidR="003121DA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6269B" w:rsidRPr="00985886" w:rsidRDefault="0066269B" w:rsidP="009C7AAD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</w:t>
      </w:r>
      <w:r w:rsidRPr="00BA520E">
        <w:rPr>
          <w:rFonts w:ascii="Times New Roman" w:hAnsi="Times New Roman" w:cs="Times New Roman"/>
          <w:sz w:val="24"/>
        </w:rPr>
        <w:t>ПК-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91">
        <w:rPr>
          <w:rFonts w:ascii="Times New Roman" w:hAnsi="Times New Roman" w:cs="Times New Roman"/>
          <w:sz w:val="24"/>
          <w:lang w:eastAsia="ru-RU"/>
        </w:rPr>
        <w:t>Способность</w:t>
      </w:r>
      <w:r>
        <w:rPr>
          <w:rFonts w:ascii="Times New Roman" w:hAnsi="Times New Roman" w:cs="Times New Roman"/>
          <w:sz w:val="24"/>
          <w:lang w:eastAsia="ru-RU"/>
        </w:rPr>
        <w:t>ю</w:t>
      </w:r>
      <w:r w:rsidRPr="00680C91">
        <w:rPr>
          <w:rFonts w:ascii="Times New Roman" w:hAnsi="Times New Roman" w:cs="Times New Roman"/>
          <w:sz w:val="24"/>
          <w:lang w:eastAsia="ru-RU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lang w:eastAsia="ru-RU"/>
        </w:rPr>
      </w:pPr>
    </w:p>
    <w:p w:rsidR="0066269B" w:rsidRDefault="0066269B" w:rsidP="009C7AAD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66269B" w:rsidRPr="008E3DE2" w:rsidRDefault="0066269B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1" w:name="_Toc308030187"/>
      <w:bookmarkStart w:id="2" w:name="_Toc299967376"/>
    </w:p>
    <w:bookmarkEnd w:id="1"/>
    <w:bookmarkEnd w:id="2"/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bCs/>
          <w:sz w:val="24"/>
          <w:szCs w:val="24"/>
        </w:rPr>
        <w:t>Кризис.</w:t>
      </w:r>
      <w:r w:rsidRPr="0071464C">
        <w:rPr>
          <w:rFonts w:ascii="Times New Roman" w:hAnsi="Times New Roman" w:cs="Times New Roman"/>
          <w:sz w:val="24"/>
          <w:szCs w:val="24"/>
        </w:rPr>
        <w:t xml:space="preserve"> Антикризисное управление</w:t>
      </w:r>
    </w:p>
    <w:p w:rsidR="0066269B" w:rsidRPr="0071464C" w:rsidRDefault="0066269B" w:rsidP="00ED19BF">
      <w:pPr>
        <w:pStyle w:val="14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bCs/>
          <w:sz w:val="24"/>
          <w:szCs w:val="24"/>
        </w:rPr>
        <w:t xml:space="preserve">Кризис. </w:t>
      </w:r>
      <w:r w:rsidRPr="0071464C">
        <w:rPr>
          <w:rFonts w:ascii="Times New Roman" w:hAnsi="Times New Roman"/>
          <w:bCs/>
          <w:sz w:val="24"/>
          <w:szCs w:val="24"/>
        </w:rPr>
        <w:t>Определение и понятие кризиса. Отличие кризиса от проблем. Масштабы кризисов. Условия и причины возникновения. Признаки локального кризиса. Время как критический фактор. Стадии кризисной ситуации.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Антикризисное управление. </w:t>
      </w:r>
      <w:r w:rsidRPr="0071464C">
        <w:rPr>
          <w:rFonts w:ascii="Times New Roman" w:hAnsi="Times New Roman" w:cs="Times New Roman"/>
          <w:sz w:val="24"/>
          <w:szCs w:val="24"/>
        </w:rPr>
        <w:t>Основные виды антикризисного управления. Арбитражное управление. Банкротство. Кризис-менеджмент. Отличие кризис-менеджмента от регулярного и стратегического. Стадии кризис-менеджмента.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Стадия КМ «Предупреждение». Стадия КМ «Готовность».</w:t>
      </w:r>
    </w:p>
    <w:p w:rsidR="0066269B" w:rsidRPr="0071464C" w:rsidRDefault="0066269B" w:rsidP="00ED19BF">
      <w:pPr>
        <w:pStyle w:val="14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Стадия кризис-менеджмента «Предупреждение». </w:t>
      </w:r>
      <w:r w:rsidRPr="0071464C">
        <w:rPr>
          <w:rFonts w:ascii="Times New Roman" w:hAnsi="Times New Roman"/>
          <w:sz w:val="24"/>
          <w:szCs w:val="24"/>
        </w:rPr>
        <w:t xml:space="preserve">Аргументы «за» и «против». Восприятие риска. Диагностика кризисных состояний. Сигналы кризисной опасности. Профиль кризиса. Фокус управления. Примеры кризисных установок. Базовые ценности. 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Стадия кризис-менеджмента «Готовность». </w:t>
      </w:r>
      <w:r w:rsidRPr="0071464C">
        <w:rPr>
          <w:rFonts w:ascii="Times New Roman" w:hAnsi="Times New Roman" w:cs="Times New Roman"/>
          <w:sz w:val="24"/>
          <w:szCs w:val="24"/>
        </w:rPr>
        <w:t xml:space="preserve">Смена парадигмы менеджмента. Кризис: опасность или возможность? Выбор базовой стратегии: Выход, Сохранение, Экспансия. Варианты стратегии Сохранения. Организация взаимодействия в стратегии Выхода. 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Стадия КМ «Спасение». Методы кризис-менеджмента.</w:t>
      </w:r>
    </w:p>
    <w:p w:rsidR="0066269B" w:rsidRPr="0071464C" w:rsidRDefault="0066269B" w:rsidP="00ED19BF">
      <w:pPr>
        <w:pStyle w:val="14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Стадия кризис-менеджмента «Спасение». </w:t>
      </w:r>
      <w:r w:rsidRPr="0071464C">
        <w:rPr>
          <w:rFonts w:ascii="Times New Roman" w:hAnsi="Times New Roman"/>
          <w:sz w:val="24"/>
          <w:szCs w:val="24"/>
        </w:rPr>
        <w:t>Сущностная проблема. Влияние стресса. Роль и личность кризис-менеджера. Противоречия с действующим менеджментом. Организация деятельности. Состав антикризисной команды и ее результативность. Признаки успешного кризис-менеджмента.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Методы кризис-менеджмента. </w:t>
      </w:r>
      <w:r w:rsidRPr="0071464C">
        <w:rPr>
          <w:rFonts w:ascii="Times New Roman" w:hAnsi="Times New Roman" w:cs="Times New Roman"/>
          <w:sz w:val="24"/>
          <w:szCs w:val="24"/>
        </w:rPr>
        <w:t>Выход из кризиса – комплексное инновационное решение. Основные направления. Реструктуризация операционной деятельности. Финансовая реструктуризация и финансовые сценарии. Кризисный бюджет. Формирование финансового результата. Достижение точки безубыточности. Положительный финансовый результат при сокращении объемов продаж. Драйвер эффективности. Ценообразование. Управление ассортиментом. Бенч-маркинг. Оптимизация финансового цикла. Увеличение оборачиваемости запасов. Финансирование инвест-проектов. Оптимизация оргструктуры и целевая численность.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Стадия КМ «Восстановление». Методы кризис-менеджмента.</w:t>
      </w:r>
    </w:p>
    <w:p w:rsidR="0066269B" w:rsidRPr="0071464C" w:rsidRDefault="0066269B" w:rsidP="00ED19BF">
      <w:pPr>
        <w:pStyle w:val="14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lastRenderedPageBreak/>
        <w:t xml:space="preserve">Стадия кризис-менеджмента «Восстановление». </w:t>
      </w:r>
      <w:r w:rsidRPr="0071464C">
        <w:rPr>
          <w:rFonts w:ascii="Times New Roman" w:hAnsi="Times New Roman"/>
          <w:sz w:val="24"/>
          <w:szCs w:val="24"/>
        </w:rPr>
        <w:t>Восстановление: репутации, торговой марки, доходности, социальных факторов. Завершение КМ, расформирование команды.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Стейкхолдеры. </w:t>
      </w:r>
      <w:r w:rsidRPr="0071464C">
        <w:rPr>
          <w:rFonts w:ascii="Times New Roman" w:hAnsi="Times New Roman" w:cs="Times New Roman"/>
          <w:sz w:val="24"/>
          <w:szCs w:val="24"/>
        </w:rPr>
        <w:t xml:space="preserve">Основные группы стейкхолдеров. Тонко-позиционные группы. Оценка и анализ групп. 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Конфликты. Кризисные коммуникации</w:t>
      </w:r>
    </w:p>
    <w:p w:rsidR="0066269B" w:rsidRPr="0071464C" w:rsidRDefault="0066269B" w:rsidP="00ED19BF">
      <w:pPr>
        <w:pStyle w:val="14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Конфликты. </w:t>
      </w:r>
      <w:r w:rsidRPr="0071464C">
        <w:rPr>
          <w:rFonts w:ascii="Times New Roman" w:hAnsi="Times New Roman"/>
          <w:sz w:val="24"/>
          <w:szCs w:val="24"/>
        </w:rPr>
        <w:t>Конфликты кризисной ситуации. Фазы конфликта. Стили поведения в конфликте. Развитие взаимодействия и эскалация конфликта.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Кризисные коммуникации. </w:t>
      </w:r>
      <w:r w:rsidRPr="0071464C">
        <w:rPr>
          <w:rFonts w:ascii="Times New Roman" w:hAnsi="Times New Roman" w:cs="Times New Roman"/>
          <w:sz w:val="24"/>
          <w:szCs w:val="24"/>
        </w:rPr>
        <w:t>Внешние и внутренние коммуникации. Роль и значение спикера. Каналы информирования.</w:t>
      </w:r>
    </w:p>
    <w:p w:rsidR="0066269B" w:rsidRPr="0071464C" w:rsidRDefault="0066269B" w:rsidP="00ED19BF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1464C">
        <w:rPr>
          <w:rFonts w:ascii="Times New Roman" w:hAnsi="Times New Roman" w:cs="Times New Roman"/>
          <w:sz w:val="24"/>
          <w:szCs w:val="24"/>
        </w:rPr>
        <w:t>Персонал организации. Антикризисная программа</w:t>
      </w:r>
    </w:p>
    <w:p w:rsidR="0066269B" w:rsidRPr="0071464C" w:rsidRDefault="0066269B" w:rsidP="00ED19BF">
      <w:pPr>
        <w:pStyle w:val="14"/>
        <w:tabs>
          <w:tab w:val="left" w:pos="142"/>
          <w:tab w:val="left" w:pos="1134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71464C">
        <w:rPr>
          <w:rFonts w:ascii="Times New Roman" w:hAnsi="Times New Roman"/>
          <w:b/>
          <w:sz w:val="24"/>
          <w:szCs w:val="24"/>
        </w:rPr>
        <w:t xml:space="preserve">Персонал организации. </w:t>
      </w:r>
      <w:r w:rsidRPr="0071464C">
        <w:rPr>
          <w:rFonts w:ascii="Times New Roman" w:hAnsi="Times New Roman"/>
          <w:sz w:val="24"/>
          <w:szCs w:val="24"/>
        </w:rPr>
        <w:t xml:space="preserve">Антикризисная </w:t>
      </w:r>
      <w:r w:rsidRPr="0071464C">
        <w:rPr>
          <w:rFonts w:ascii="Times New Roman" w:hAnsi="Times New Roman"/>
          <w:sz w:val="24"/>
          <w:szCs w:val="24"/>
          <w:lang w:val="en-US"/>
        </w:rPr>
        <w:t>HR</w:t>
      </w:r>
      <w:r w:rsidRPr="0071464C">
        <w:rPr>
          <w:rFonts w:ascii="Times New Roman" w:hAnsi="Times New Roman"/>
          <w:sz w:val="24"/>
          <w:szCs w:val="24"/>
        </w:rPr>
        <w:t>-политика. Ответственность и мотивация.</w:t>
      </w:r>
    </w:p>
    <w:p w:rsidR="0066269B" w:rsidRDefault="0066269B" w:rsidP="00ED19BF">
      <w:pPr>
        <w:pStyle w:val="31"/>
        <w:ind w:left="0" w:firstLine="900"/>
        <w:rPr>
          <w:rFonts w:ascii="Times New Roman" w:hAnsi="Times New Roman" w:cs="Times New Roman"/>
          <w:sz w:val="24"/>
          <w:szCs w:val="24"/>
        </w:rPr>
      </w:pPr>
      <w:r w:rsidRPr="0071464C">
        <w:rPr>
          <w:rFonts w:ascii="Times New Roman" w:hAnsi="Times New Roman" w:cs="Times New Roman"/>
          <w:b/>
          <w:sz w:val="24"/>
          <w:szCs w:val="24"/>
        </w:rPr>
        <w:t xml:space="preserve">Антикризисная программа. </w:t>
      </w:r>
      <w:r w:rsidRPr="0071464C">
        <w:rPr>
          <w:rFonts w:ascii="Times New Roman" w:hAnsi="Times New Roman" w:cs="Times New Roman"/>
          <w:sz w:val="24"/>
          <w:szCs w:val="24"/>
        </w:rPr>
        <w:t>Цели. Адресаты. Структура. Содержание основных разделов. Сбор и генерация предложений, мероприятий. Критерии тестирования и отбора мероприятий для программы.</w:t>
      </w:r>
    </w:p>
    <w:p w:rsidR="0066269B" w:rsidRDefault="0066269B" w:rsidP="00ED19BF">
      <w:pPr>
        <w:pStyle w:val="31"/>
        <w:ind w:left="0" w:firstLine="900"/>
        <w:rPr>
          <w:rFonts w:ascii="Times New Roman" w:hAnsi="Times New Roman" w:cs="Times New Roman"/>
          <w:sz w:val="24"/>
          <w:szCs w:val="24"/>
        </w:rPr>
      </w:pPr>
    </w:p>
    <w:p w:rsidR="0066269B" w:rsidRPr="00985886" w:rsidRDefault="0066269B" w:rsidP="00ED19BF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66269B" w:rsidRPr="00194EDB" w:rsidRDefault="0066269B" w:rsidP="00ED19BF"/>
    <w:p w:rsidR="0066269B" w:rsidRDefault="0066269B" w:rsidP="00ED19BF">
      <w:pPr>
        <w:pStyle w:val="31"/>
        <w:ind w:left="0" w:firstLine="90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>Б1.В.ДВ.7.1 «Антикризисный менеджмент»</w:t>
      </w:r>
      <w:r>
        <w:rPr>
          <w:rFonts w:ascii="Times New Roman" w:hAnsi="Times New Roman"/>
          <w:sz w:val="24"/>
        </w:rPr>
        <w:t xml:space="preserve">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66269B" w:rsidRDefault="0066269B" w:rsidP="00ED19BF">
      <w:pPr>
        <w:pStyle w:val="31"/>
        <w:ind w:left="0" w:firstLine="900"/>
        <w:rPr>
          <w:rFonts w:ascii="Times New Roman" w:hAnsi="Times New Roman"/>
          <w:b/>
          <w:sz w:val="24"/>
        </w:rPr>
      </w:pPr>
    </w:p>
    <w:tbl>
      <w:tblPr>
        <w:tblW w:w="551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984"/>
      </w:tblGrid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bCs/>
                <w:sz w:val="24"/>
                <w:szCs w:val="24"/>
              </w:rPr>
              <w:t>Кризис.</w:t>
            </w: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Антикризисное управление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</w:t>
            </w: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КМ «Предупреждение». Стадия КМ «Готовность».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Стадия КМ «Спасение». Методы кризис-менеджмента.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Стадия КМ «Восстановление». Методы кризис-менеджмента.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Конфликты. Кризисные коммуникации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6269B" w:rsidRPr="00096FA7" w:rsidTr="002E3F47">
        <w:tc>
          <w:tcPr>
            <w:tcW w:w="3528" w:type="dxa"/>
          </w:tcPr>
          <w:p w:rsidR="0066269B" w:rsidRPr="0057652B" w:rsidRDefault="0066269B" w:rsidP="002E3F4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B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организации. Антикризисная программа</w:t>
            </w:r>
          </w:p>
        </w:tc>
        <w:tc>
          <w:tcPr>
            <w:tcW w:w="1984" w:type="dxa"/>
          </w:tcPr>
          <w:p w:rsidR="0066269B" w:rsidRPr="00ED19BF" w:rsidRDefault="0066269B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9BF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</w:tbl>
    <w:p w:rsidR="0066269B" w:rsidRPr="00ED19BF" w:rsidRDefault="0066269B" w:rsidP="00ED19BF">
      <w:pPr>
        <w:keepNext/>
        <w:spacing w:before="240" w:after="6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79279279"/>
      <w:r w:rsidRPr="00ED19BF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зачета.</w:t>
      </w:r>
    </w:p>
    <w:p w:rsidR="0066269B" w:rsidRPr="00ED19BF" w:rsidRDefault="0066269B" w:rsidP="00ED19BF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ED19B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литература:</w:t>
      </w:r>
    </w:p>
    <w:p w:rsidR="0066269B" w:rsidRPr="008E3DE2" w:rsidRDefault="0066269B" w:rsidP="00ED19BF">
      <w:pPr>
        <w:tabs>
          <w:tab w:val="left" w:pos="0"/>
          <w:tab w:val="left" w:pos="540"/>
          <w:tab w:val="num" w:pos="567"/>
        </w:tabs>
        <w:ind w:firstLine="0"/>
        <w:rPr>
          <w:rFonts w:ascii="Times New Roman" w:hAnsi="Times New Roman" w:cs="Times New Roman"/>
          <w:b/>
          <w:sz w:val="24"/>
        </w:rPr>
      </w:pP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776AA5">
        <w:rPr>
          <w:rFonts w:ascii="Times New Roman" w:hAnsi="Times New Roman" w:cs="Times New Roman"/>
          <w:sz w:val="24"/>
          <w:szCs w:val="24"/>
        </w:rPr>
        <w:t>1.  Антикризисное управление. Н.Ю.Круглова, Кнорус, 2013, 400 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6AA5">
        <w:rPr>
          <w:rFonts w:ascii="Times New Roman" w:hAnsi="Times New Roman" w:cs="Times New Roman"/>
          <w:sz w:val="24"/>
          <w:szCs w:val="24"/>
        </w:rPr>
        <w:t>. Антикризисное управление. А.А.Григорьян, Г.Е. Шикина, Изд. МГУ, 2013, 128 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6AA5">
        <w:rPr>
          <w:rFonts w:ascii="Times New Roman" w:hAnsi="Times New Roman" w:cs="Times New Roman"/>
          <w:sz w:val="24"/>
          <w:szCs w:val="24"/>
        </w:rPr>
        <w:t>. Краткий курс по антикризисному управлению. Н.С.Носова, Окей-книга, 2012, 160с.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6AA5">
        <w:rPr>
          <w:rFonts w:ascii="Times New Roman" w:hAnsi="Times New Roman" w:cs="Times New Roman"/>
          <w:sz w:val="24"/>
          <w:szCs w:val="24"/>
        </w:rPr>
        <w:t>. Выход из кризиса. Новая парадигма управления людьми, системами и процессами. У.Э.Деминг, Альпина, 2014, 417 с.</w:t>
      </w:r>
    </w:p>
    <w:p w:rsidR="0066269B" w:rsidRPr="00776AA5" w:rsidRDefault="0066269B" w:rsidP="00776AA5">
      <w:pPr>
        <w:tabs>
          <w:tab w:val="left" w:pos="142"/>
          <w:tab w:val="left" w:pos="1134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6AA5">
        <w:rPr>
          <w:rFonts w:ascii="Times New Roman" w:hAnsi="Times New Roman" w:cs="Times New Roman"/>
          <w:sz w:val="24"/>
          <w:szCs w:val="24"/>
        </w:rPr>
        <w:t>. Управление затратами и ценообразованием: применение в условиях кризиса. Е.В.Невешкина, М: Омега-Л, 2011, 134с.</w:t>
      </w:r>
    </w:p>
    <w:p w:rsidR="0066269B" w:rsidRPr="00776AA5" w:rsidRDefault="0066269B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69B" w:rsidRDefault="0066269B"/>
    <w:sectPr w:rsidR="0066269B" w:rsidSect="00A959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9B" w:rsidRDefault="0066269B" w:rsidP="00A95904">
      <w:r>
        <w:separator/>
      </w:r>
    </w:p>
  </w:endnote>
  <w:endnote w:type="continuationSeparator" w:id="0">
    <w:p w:rsidR="0066269B" w:rsidRDefault="0066269B" w:rsidP="00A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9B" w:rsidRDefault="003121D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6269B" w:rsidRDefault="0066269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9B" w:rsidRDefault="0066269B" w:rsidP="00A95904">
      <w:r>
        <w:separator/>
      </w:r>
    </w:p>
  </w:footnote>
  <w:footnote w:type="continuationSeparator" w:id="0">
    <w:p w:rsidR="0066269B" w:rsidRDefault="0066269B" w:rsidP="00A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29D42A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139564F9"/>
    <w:multiLevelType w:val="hybridMultilevel"/>
    <w:tmpl w:val="EB2E069C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2">
    <w:nsid w:val="17415689"/>
    <w:multiLevelType w:val="multilevel"/>
    <w:tmpl w:val="2C90EC9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48539BB"/>
    <w:multiLevelType w:val="hybridMultilevel"/>
    <w:tmpl w:val="09461192"/>
    <w:lvl w:ilvl="0" w:tplc="BC36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493F86"/>
    <w:multiLevelType w:val="multilevel"/>
    <w:tmpl w:val="733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294751BF"/>
    <w:multiLevelType w:val="hybridMultilevel"/>
    <w:tmpl w:val="ADC00CAA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6">
    <w:nsid w:val="537509B9"/>
    <w:multiLevelType w:val="hybridMultilevel"/>
    <w:tmpl w:val="5DDC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812045"/>
    <w:multiLevelType w:val="hybridMultilevel"/>
    <w:tmpl w:val="8D7C5612"/>
    <w:name w:val="WW8Num63"/>
    <w:lvl w:ilvl="0" w:tplc="8B188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C5295"/>
    <w:multiLevelType w:val="multilevel"/>
    <w:tmpl w:val="733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635F0434"/>
    <w:multiLevelType w:val="multilevel"/>
    <w:tmpl w:val="7330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62B44A8"/>
    <w:multiLevelType w:val="hybridMultilevel"/>
    <w:tmpl w:val="28441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E1D14"/>
    <w:multiLevelType w:val="hybridMultilevel"/>
    <w:tmpl w:val="18664E40"/>
    <w:lvl w:ilvl="0" w:tplc="7F0A09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C2C"/>
    <w:rsid w:val="00031D5C"/>
    <w:rsid w:val="000615E4"/>
    <w:rsid w:val="000721FE"/>
    <w:rsid w:val="00096A03"/>
    <w:rsid w:val="00096FA7"/>
    <w:rsid w:val="000B1A82"/>
    <w:rsid w:val="001039E5"/>
    <w:rsid w:val="00140F56"/>
    <w:rsid w:val="00164055"/>
    <w:rsid w:val="0016472D"/>
    <w:rsid w:val="001873CE"/>
    <w:rsid w:val="0019250E"/>
    <w:rsid w:val="00194EDB"/>
    <w:rsid w:val="001A7D70"/>
    <w:rsid w:val="001B758F"/>
    <w:rsid w:val="001C0A15"/>
    <w:rsid w:val="001C1078"/>
    <w:rsid w:val="001C3686"/>
    <w:rsid w:val="001E1254"/>
    <w:rsid w:val="002364D6"/>
    <w:rsid w:val="00240261"/>
    <w:rsid w:val="002420DF"/>
    <w:rsid w:val="00252CB8"/>
    <w:rsid w:val="002554C9"/>
    <w:rsid w:val="00264606"/>
    <w:rsid w:val="002676C7"/>
    <w:rsid w:val="0028402B"/>
    <w:rsid w:val="0028623C"/>
    <w:rsid w:val="002A11BD"/>
    <w:rsid w:val="002A2143"/>
    <w:rsid w:val="002B0A0E"/>
    <w:rsid w:val="002C13F1"/>
    <w:rsid w:val="002C726F"/>
    <w:rsid w:val="002D565C"/>
    <w:rsid w:val="002D577B"/>
    <w:rsid w:val="002E3F47"/>
    <w:rsid w:val="002F0264"/>
    <w:rsid w:val="003121DA"/>
    <w:rsid w:val="0032217B"/>
    <w:rsid w:val="00322538"/>
    <w:rsid w:val="00324BCA"/>
    <w:rsid w:val="00345119"/>
    <w:rsid w:val="003763E4"/>
    <w:rsid w:val="003766FE"/>
    <w:rsid w:val="00381D9B"/>
    <w:rsid w:val="00385699"/>
    <w:rsid w:val="003857EA"/>
    <w:rsid w:val="0038715F"/>
    <w:rsid w:val="003E6C42"/>
    <w:rsid w:val="004205D9"/>
    <w:rsid w:val="0042725E"/>
    <w:rsid w:val="00435186"/>
    <w:rsid w:val="00466358"/>
    <w:rsid w:val="00495398"/>
    <w:rsid w:val="004C2519"/>
    <w:rsid w:val="004C6C1F"/>
    <w:rsid w:val="004D5E13"/>
    <w:rsid w:val="004E41B8"/>
    <w:rsid w:val="004E5B77"/>
    <w:rsid w:val="004F4F06"/>
    <w:rsid w:val="005243AB"/>
    <w:rsid w:val="00525C0E"/>
    <w:rsid w:val="00550602"/>
    <w:rsid w:val="00554752"/>
    <w:rsid w:val="00562AB7"/>
    <w:rsid w:val="0057652B"/>
    <w:rsid w:val="005963E1"/>
    <w:rsid w:val="005B2034"/>
    <w:rsid w:val="005B4C2C"/>
    <w:rsid w:val="00605132"/>
    <w:rsid w:val="00620C2A"/>
    <w:rsid w:val="00622EB5"/>
    <w:rsid w:val="00645487"/>
    <w:rsid w:val="0066269B"/>
    <w:rsid w:val="00680C91"/>
    <w:rsid w:val="006B5962"/>
    <w:rsid w:val="006E0AD9"/>
    <w:rsid w:val="00706731"/>
    <w:rsid w:val="0071409A"/>
    <w:rsid w:val="0071464C"/>
    <w:rsid w:val="00750F2E"/>
    <w:rsid w:val="007666A3"/>
    <w:rsid w:val="007670BD"/>
    <w:rsid w:val="00776AA5"/>
    <w:rsid w:val="007A54FE"/>
    <w:rsid w:val="007D4706"/>
    <w:rsid w:val="007E50E8"/>
    <w:rsid w:val="007F25B4"/>
    <w:rsid w:val="007F3216"/>
    <w:rsid w:val="00820332"/>
    <w:rsid w:val="00827797"/>
    <w:rsid w:val="00836DF5"/>
    <w:rsid w:val="0085421F"/>
    <w:rsid w:val="00854BE8"/>
    <w:rsid w:val="00864BF7"/>
    <w:rsid w:val="008713C6"/>
    <w:rsid w:val="00875E7F"/>
    <w:rsid w:val="00881036"/>
    <w:rsid w:val="008B546A"/>
    <w:rsid w:val="008C0A6E"/>
    <w:rsid w:val="008E3DE2"/>
    <w:rsid w:val="00904C19"/>
    <w:rsid w:val="009158C9"/>
    <w:rsid w:val="00925FBA"/>
    <w:rsid w:val="00926AC0"/>
    <w:rsid w:val="009410BB"/>
    <w:rsid w:val="009827E8"/>
    <w:rsid w:val="00984F62"/>
    <w:rsid w:val="00985886"/>
    <w:rsid w:val="00985893"/>
    <w:rsid w:val="009B2CC3"/>
    <w:rsid w:val="009C269B"/>
    <w:rsid w:val="009C437B"/>
    <w:rsid w:val="009C7AAD"/>
    <w:rsid w:val="009F3887"/>
    <w:rsid w:val="00A012CA"/>
    <w:rsid w:val="00A01F22"/>
    <w:rsid w:val="00A101F8"/>
    <w:rsid w:val="00A432F6"/>
    <w:rsid w:val="00A7420F"/>
    <w:rsid w:val="00A9550D"/>
    <w:rsid w:val="00A95904"/>
    <w:rsid w:val="00AA693D"/>
    <w:rsid w:val="00AB05CF"/>
    <w:rsid w:val="00AD1016"/>
    <w:rsid w:val="00AD2181"/>
    <w:rsid w:val="00AE3D52"/>
    <w:rsid w:val="00AF5ECF"/>
    <w:rsid w:val="00B061C1"/>
    <w:rsid w:val="00B35E46"/>
    <w:rsid w:val="00B51FFC"/>
    <w:rsid w:val="00B83957"/>
    <w:rsid w:val="00BA4EE7"/>
    <w:rsid w:val="00BA520E"/>
    <w:rsid w:val="00BB2F0E"/>
    <w:rsid w:val="00BB3C20"/>
    <w:rsid w:val="00BD734F"/>
    <w:rsid w:val="00BE1ECB"/>
    <w:rsid w:val="00BE60D8"/>
    <w:rsid w:val="00C01014"/>
    <w:rsid w:val="00C05FF0"/>
    <w:rsid w:val="00C42CDE"/>
    <w:rsid w:val="00C90E09"/>
    <w:rsid w:val="00CA27F3"/>
    <w:rsid w:val="00CB331F"/>
    <w:rsid w:val="00CC6340"/>
    <w:rsid w:val="00CF460C"/>
    <w:rsid w:val="00D046C0"/>
    <w:rsid w:val="00D110AE"/>
    <w:rsid w:val="00D43333"/>
    <w:rsid w:val="00D835EA"/>
    <w:rsid w:val="00D8692E"/>
    <w:rsid w:val="00DC387C"/>
    <w:rsid w:val="00E011E9"/>
    <w:rsid w:val="00E04158"/>
    <w:rsid w:val="00E25698"/>
    <w:rsid w:val="00E53CBD"/>
    <w:rsid w:val="00E61F85"/>
    <w:rsid w:val="00E82315"/>
    <w:rsid w:val="00E975F9"/>
    <w:rsid w:val="00EB50E7"/>
    <w:rsid w:val="00EB58A9"/>
    <w:rsid w:val="00ED1531"/>
    <w:rsid w:val="00ED19BF"/>
    <w:rsid w:val="00ED1FBA"/>
    <w:rsid w:val="00EE6434"/>
    <w:rsid w:val="00EE6849"/>
    <w:rsid w:val="00EF4AEC"/>
    <w:rsid w:val="00EF5E8D"/>
    <w:rsid w:val="00F04717"/>
    <w:rsid w:val="00F451BE"/>
    <w:rsid w:val="00F656DA"/>
    <w:rsid w:val="00F74A65"/>
    <w:rsid w:val="00FA131B"/>
    <w:rsid w:val="00FA4B6D"/>
    <w:rsid w:val="00FA549D"/>
    <w:rsid w:val="00FB1756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34C34-7D7E-42B8-9113-FDC1C88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14">
    <w:name w:val="Текст1"/>
    <w:basedOn w:val="a"/>
    <w:uiPriority w:val="99"/>
    <w:rsid w:val="0071464C"/>
    <w:pPr>
      <w:ind w:firstLine="0"/>
      <w:jc w:val="left"/>
    </w:pPr>
    <w:rPr>
      <w:rFonts w:ascii="Courier New" w:hAnsi="Courier New" w:cs="Times New Roman"/>
      <w:sz w:val="20"/>
      <w:lang w:eastAsia="ru-RU"/>
    </w:rPr>
  </w:style>
  <w:style w:type="paragraph" w:customStyle="1" w:styleId="22">
    <w:name w:val="Текст2"/>
    <w:basedOn w:val="a"/>
    <w:uiPriority w:val="99"/>
    <w:rsid w:val="002C13F1"/>
    <w:pPr>
      <w:ind w:firstLine="0"/>
      <w:jc w:val="left"/>
    </w:pPr>
    <w:rPr>
      <w:rFonts w:ascii="Courier New" w:hAnsi="Courier New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3723</Characters>
  <Application>Microsoft Office Word</Application>
  <DocSecurity>0</DocSecurity>
  <Lines>31</Lines>
  <Paragraphs>8</Paragraphs>
  <ScaleCrop>false</ScaleCrop>
  <Company>РАНХ и ГС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Анищик Марина Николаевна</cp:lastModifiedBy>
  <cp:revision>4</cp:revision>
  <dcterms:created xsi:type="dcterms:W3CDTF">2017-06-22T12:08:00Z</dcterms:created>
  <dcterms:modified xsi:type="dcterms:W3CDTF">2017-06-23T11:29:00Z</dcterms:modified>
</cp:coreProperties>
</file>